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n8ul5wwfgji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St. Mary of the Seven Dolors Catholic School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thbpkvrt6l3m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WELLNESS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ofmkiadjbjw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Nutrition Education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Students in preschool through eighth grade receive nutrition education that is interactive and teaches the skills they need to obtain healthy eating behaviors.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Nutrition education is offered in the school dining room as well as in the classroom, with coordination between the food service staff and teachers.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Students receive consistent nutrition messages throughout the school, classrooms, cafeteria, homes, community and media.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District health education curriculum standards and guidelines include both nutrition and physical education.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Nutrition is integrated into the health education or core curricula, such as math, science, language arts, etc.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9wpsjjd9s8h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Physical Activity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Students are given opportunities for physical activity during the school day through physical education classes, daily recesses, and the integration of physical activity into the academic curriculum.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St. Mary's works with the community to create ways for students to take part in the physical needs of traveling by bike or foot when outside of school.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mq5ad6gmb18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Guidelines for Food and Beverages on School Campus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St. Mary's does not have food or beverages sold in vending machines, snack bars, or concession stands on the school campus.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school sets guidelines for refreshments served in classroom parties, celebrations, and other school day activities.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school makes decisions on these guidelines based on nutrition goals, not on profit making.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hm6x7qkss1n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Other School-Based Activities that Promote Student Wellness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ofpu3xac2i1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Dining Environment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school provides a clean, safe, enjoyable meal environment for students.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school provides enough space and serving area to ensure all students have access to school meals with minimal wait time.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St. Mary’s makes drinking fountains available, so that students can get water throughout the day.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school encourages all students to participate in school meal programs and protect the identity of students who eat free and reduced price meals.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jd26rwsqrb8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Time to Eat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school ensures an adequate time for students to enjoy eating healthy foods with friends as well as guests who sign up for the meal plan.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school schedules lunch times as near to the middle of the school day as possible.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tt67b3dkeiy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Food and Physical Activity as Reward/Punishment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St. Mary’s School prohibits the use of food as a reward or punishment for school behaviors.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school will not deny student participation in more than one recess per day or other physical activities as a form of discipline or for classroom make-up time.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kdio2psuxu9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Consistent School Activities Environment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school provides opportunities for ongoing professional training and development for food service staff as well as teachers in the areas of nutrition and physical education.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school provides opportunities for ongoing training on food allergies.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school encourages parents, teachers, and staff to serve as role models in practicing healthy eating and being physically active both in school and at home.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The following staff members have read and understand the St. Mary’s School wellness policy, and are encouraged to follow it to the best of his/her 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